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20" w:type="dxa"/>
        <w:tblInd w:w="-995" w:type="dxa"/>
        <w:tblLayout w:type="fixed"/>
        <w:tblLook w:val="04A0" w:firstRow="1" w:lastRow="0" w:firstColumn="1" w:lastColumn="0" w:noHBand="0" w:noVBand="1"/>
      </w:tblPr>
      <w:tblGrid>
        <w:gridCol w:w="810"/>
        <w:gridCol w:w="2610"/>
        <w:gridCol w:w="11700"/>
      </w:tblGrid>
      <w:tr w:rsidR="0030417A" w:rsidRPr="00490771" w:rsidTr="00E9358B">
        <w:tc>
          <w:tcPr>
            <w:tcW w:w="810" w:type="dxa"/>
            <w:vAlign w:val="center"/>
          </w:tcPr>
          <w:p w:rsidR="0030417A" w:rsidRPr="00490771" w:rsidRDefault="0030417A" w:rsidP="00490771">
            <w:pPr>
              <w:jc w:val="center"/>
              <w:rPr>
                <w:b/>
              </w:rPr>
            </w:pPr>
            <w:r w:rsidRPr="00490771">
              <w:rPr>
                <w:b/>
              </w:rPr>
              <w:t>Grade</w:t>
            </w:r>
          </w:p>
        </w:tc>
        <w:tc>
          <w:tcPr>
            <w:tcW w:w="2610" w:type="dxa"/>
            <w:vAlign w:val="center"/>
          </w:tcPr>
          <w:p w:rsidR="0030417A" w:rsidRPr="00490771" w:rsidRDefault="0030417A" w:rsidP="00490771">
            <w:pPr>
              <w:jc w:val="center"/>
              <w:rPr>
                <w:b/>
              </w:rPr>
            </w:pPr>
            <w:r w:rsidRPr="00490771">
              <w:rPr>
                <w:b/>
              </w:rPr>
              <w:t>Course</w:t>
            </w:r>
          </w:p>
        </w:tc>
        <w:tc>
          <w:tcPr>
            <w:tcW w:w="11700" w:type="dxa"/>
          </w:tcPr>
          <w:p w:rsidR="0030417A" w:rsidRPr="00490771" w:rsidRDefault="0030417A" w:rsidP="0030417A">
            <w:pPr>
              <w:jc w:val="center"/>
              <w:rPr>
                <w:b/>
              </w:rPr>
            </w:pPr>
            <w:r w:rsidRPr="00490771">
              <w:rPr>
                <w:b/>
              </w:rPr>
              <w:t>CPALMS Descriptor</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Language Arts 1 Standard– 1001010</w:t>
            </w:r>
          </w:p>
        </w:tc>
        <w:tc>
          <w:tcPr>
            <w:tcW w:w="11700" w:type="dxa"/>
          </w:tcPr>
          <w:p w:rsidR="0030417A" w:rsidRDefault="00D77437">
            <w:r w:rsidRPr="00056BC7">
              <w:rPr>
                <w:rFonts w:ascii="Segoe_uiregular" w:hAnsi="Segoe_uiregular"/>
                <w:color w:val="2D2D2D"/>
                <w:sz w:val="18"/>
                <w:szCs w:val="18"/>
                <w:shd w:val="clear" w:color="auto" w:fill="FFFFFF"/>
              </w:rPr>
              <w:t>The purpose of this course is to provide grade 6 students, using texts of appropriate complexity, integrated language arts study in reading, writing, speaking, listening, and language for college and career preparation and readiness.</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Language Arts 1 Advanced – 1001020</w:t>
            </w:r>
          </w:p>
        </w:tc>
        <w:tc>
          <w:tcPr>
            <w:tcW w:w="11700" w:type="dxa"/>
          </w:tcPr>
          <w:p w:rsidR="0030417A" w:rsidRPr="00056BC7" w:rsidRDefault="00D7743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The purpose of this course is to provide grade 6 students, using texts of high complexity, advanced integrated language arts study in reading, writing, speaking, listening, and language for college and career preparation and readiness.  Honors and Advanced Level Course Note: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Intensive Reading – 1000010</w:t>
            </w:r>
          </w:p>
        </w:tc>
        <w:tc>
          <w:tcPr>
            <w:tcW w:w="11700" w:type="dxa"/>
          </w:tcPr>
          <w:p w:rsidR="0030417A" w:rsidRPr="00056BC7" w:rsidRDefault="00D7743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The purpose of this course is to provide instruction that enables students to accelerate the development of reading and writing skills and to strengthen those skills so they are able to successfully read and write middle grade level text independently. Instruction emphasizes reading comprehension, writing fluency, and vocabulary study through the use of a variety of literary and informational texts encompassing a broad range of text structures, genres, and levels of complexity. Texts used for instruction focus on a wide range of topics, including content-area information, in order to support students in meeting the knowledge demands of increasingly complex text. Students enrolled in the course will engage in interactive text-based discussion, question generation, and research opportunities. They will write in response to reading and cite evidence when answering text dependent questions orally and in writing. The course provides extensive opportunities for students to collaborate with their peers. Scaffolding is provided as necessary as students engage in reading and writing increasingly complex text and is removed as the reading and writing abilities of students improve over time. Important Note: Reading and writing courses should not be used in place of English language arts courses; reading and writing courses are intended to be used to supplement further study in English language arts. The Intensive courses have been designed for the teacher to select and teach only the appropriate standards corresponding to a student’s grade and/or instructional level. The courses should not be used in place of grade level English language arts courses and are intended to provide intervention for students who have reading deficiencies.</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Mathematics 1 Standard – 1205010</w:t>
            </w:r>
          </w:p>
        </w:tc>
        <w:tc>
          <w:tcPr>
            <w:tcW w:w="11700" w:type="dxa"/>
          </w:tcPr>
          <w:p w:rsidR="00D77437" w:rsidRPr="00056BC7" w:rsidRDefault="00D7743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 xml:space="preserve">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 xml:space="preserve">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 </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 xml:space="preserve">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  </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 xml:space="preserve">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equivalent ratios, and they use equations (such as 3x = y) to describe relationships between quantities.  </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 xml:space="preserve">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 of data can have the same mean and median yet be distinguished by their variability. Students learn to describe and summarize numerical data sets, identifying clusters, peaks, gaps, and symmetry, considering the context in which the data were collected. </w:t>
            </w:r>
          </w:p>
          <w:p w:rsidR="0030417A" w:rsidRDefault="00D77437">
            <w:r w:rsidRPr="00056BC7">
              <w:rPr>
                <w:rFonts w:ascii="Segoe_uiregular" w:hAnsi="Segoe_uiregular"/>
                <w:color w:val="2D2D2D"/>
                <w:sz w:val="18"/>
                <w:szCs w:val="18"/>
                <w:shd w:val="clear" w:color="auto" w:fill="FFFFFF"/>
              </w:rPr>
              <w:lastRenderedPageBreak/>
              <w:t>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c>
      </w:tr>
      <w:tr w:rsidR="0030417A" w:rsidTr="00E9358B">
        <w:tc>
          <w:tcPr>
            <w:tcW w:w="810" w:type="dxa"/>
            <w:vAlign w:val="center"/>
          </w:tcPr>
          <w:p w:rsidR="0030417A" w:rsidRDefault="0030417A" w:rsidP="00490771">
            <w:pPr>
              <w:jc w:val="center"/>
            </w:pPr>
            <w:r>
              <w:lastRenderedPageBreak/>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Mathematics 1 Advanced – 1205020</w:t>
            </w:r>
          </w:p>
        </w:tc>
        <w:tc>
          <w:tcPr>
            <w:tcW w:w="11700" w:type="dxa"/>
          </w:tcPr>
          <w:p w:rsidR="00D77437" w:rsidRPr="00D77437" w:rsidRDefault="00D77437" w:rsidP="00D77437">
            <w:pPr>
              <w:rPr>
                <w:rFonts w:ascii="Segoe_uiregular" w:hAnsi="Segoe_uiregular"/>
                <w:color w:val="2D2D2D"/>
                <w:sz w:val="18"/>
                <w:szCs w:val="18"/>
                <w:shd w:val="clear" w:color="auto" w:fill="FFFFFF"/>
              </w:rPr>
            </w:pPr>
            <w:r w:rsidRPr="00D77437">
              <w:rPr>
                <w:rFonts w:ascii="Segoe_uiregular" w:hAnsi="Segoe_uiregular"/>
                <w:color w:val="2D2D2D"/>
                <w:sz w:val="18"/>
                <w:szCs w:val="18"/>
                <w:shd w:val="clear" w:color="auto" w:fill="FFFFFF"/>
              </w:rPr>
              <w:t>In this Grade 6 Advanced Mathematics course, instructional time should focus on six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(5) developing understanding of and applying proportional relationships; and (6) developing understanding of operations with rational numbers and working with expressions and linear equations.</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equivalent ratios, and they use equations (such as 3x = y) to describe relationships between quantities.</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 of data can have the same mean and median yet be distinguished by their variability. Students learn to describe and summarize numerical data sets, identifying clusters, peaks, gaps, and symmetry, considering the context in which the data were collected.</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rsidR="00D77437" w:rsidRPr="00056BC7" w:rsidRDefault="00D77437" w:rsidP="00056BC7">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 xml:space="preserve">Students develop a unified understanding of number, recognizing fractions, decimals (that have a finite or a repeating decimal representation), and </w:t>
            </w:r>
            <w:proofErr w:type="spellStart"/>
            <w:r w:rsidRPr="00056BC7">
              <w:rPr>
                <w:rFonts w:ascii="Segoe_uiregular" w:hAnsi="Segoe_uiregular"/>
                <w:color w:val="2D2D2D"/>
                <w:sz w:val="18"/>
                <w:szCs w:val="18"/>
                <w:shd w:val="clear" w:color="auto" w:fill="FFFFFF"/>
              </w:rPr>
              <w:t>percents</w:t>
            </w:r>
            <w:proofErr w:type="spellEnd"/>
            <w:r w:rsidRPr="00056BC7">
              <w:rPr>
                <w:rFonts w:ascii="Segoe_uiregular" w:hAnsi="Segoe_uiregular"/>
                <w:color w:val="2D2D2D"/>
                <w:sz w:val="18"/>
                <w:szCs w:val="18"/>
                <w:shd w:val="clear" w:color="auto" w:fill="FFFFFF"/>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30417A" w:rsidRDefault="00D77437" w:rsidP="00D77437">
            <w:r w:rsidRPr="00056BC7">
              <w:rPr>
                <w:rFonts w:ascii="Segoe_uiregular" w:hAnsi="Segoe_uiregular"/>
                <w:color w:val="2D2D2D"/>
                <w:sz w:val="18"/>
                <w:szCs w:val="18"/>
                <w:shd w:val="clear" w:color="auto" w:fill="FFFFFF"/>
              </w:rPr>
              <w:t xml:space="preserve">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w:t>
            </w:r>
            <w:r w:rsidRPr="00056BC7">
              <w:rPr>
                <w:rFonts w:ascii="Segoe_uiregular" w:hAnsi="Segoe_uiregular"/>
                <w:color w:val="2D2D2D"/>
                <w:sz w:val="18"/>
                <w:szCs w:val="18"/>
                <w:shd w:val="clear" w:color="auto" w:fill="FFFFFF"/>
              </w:rPr>
              <w:lastRenderedPageBreak/>
              <w:t>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c>
      </w:tr>
      <w:tr w:rsidR="0030417A" w:rsidTr="00E9358B">
        <w:tc>
          <w:tcPr>
            <w:tcW w:w="810" w:type="dxa"/>
            <w:vAlign w:val="center"/>
          </w:tcPr>
          <w:p w:rsidR="0030417A" w:rsidRDefault="0030417A" w:rsidP="00490771">
            <w:pPr>
              <w:jc w:val="center"/>
            </w:pPr>
            <w:r>
              <w:lastRenderedPageBreak/>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Intensive Math – 1204000A</w:t>
            </w:r>
          </w:p>
        </w:tc>
        <w:tc>
          <w:tcPr>
            <w:tcW w:w="11700" w:type="dxa"/>
          </w:tcPr>
          <w:p w:rsidR="0030417A" w:rsidRDefault="00DE1F50">
            <w:r w:rsidRPr="00056BC7">
              <w:rPr>
                <w:rFonts w:ascii="Segoe_uiregular" w:hAnsi="Segoe_uiregular"/>
                <w:color w:val="2D2D2D"/>
                <w:sz w:val="18"/>
                <w:szCs w:val="18"/>
                <w:shd w:val="clear" w:color="auto" w:fill="FFFFFF"/>
              </w:rPr>
              <w:t>For each year in which a student scores at Level 1 on FCAT 2.0 Mathematics, the student must receive remediation by completing an intensive mathematics course the following year or having the remediation integrated into the student's required mathematics course. This course should be tailored to meet the needs of the individual student. Appropriate benchmarks from the following set of standards should be identified to develop an appropriate curriculum.</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Comprehensive Science 1 Standard – 2002040</w:t>
            </w:r>
          </w:p>
        </w:tc>
        <w:tc>
          <w:tcPr>
            <w:tcW w:w="11700" w:type="dxa"/>
          </w:tcPr>
          <w:p w:rsidR="0030417A" w:rsidRDefault="007679B9">
            <w:r>
              <w:rPr>
                <w:rFonts w:ascii="Segoe_uiregular" w:hAnsi="Segoe_uiregular"/>
                <w:color w:val="2D2D2D"/>
                <w:sz w:val="18"/>
                <w:szCs w:val="18"/>
                <w:shd w:val="clear" w:color="auto" w:fill="FFFFFF"/>
              </w:rPr>
              <w:t>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middle school level, all students should have multiple opportunities every week to explore science laboratory investigations (labs). School laboratory investigations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middle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(NRC 2006, p. 77; NSTA, 2007)</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Comprehensive Science 1 Advanced – 2002050</w:t>
            </w:r>
          </w:p>
        </w:tc>
        <w:tc>
          <w:tcPr>
            <w:tcW w:w="11700" w:type="dxa"/>
          </w:tcPr>
          <w:p w:rsidR="0030417A" w:rsidRDefault="007679B9">
            <w:r>
              <w:rPr>
                <w:rFonts w:ascii="Segoe_uiregular" w:hAnsi="Segoe_uiregular"/>
                <w:color w:val="2D2D2D"/>
                <w:sz w:val="18"/>
                <w:szCs w:val="18"/>
                <w:shd w:val="clear" w:color="auto" w:fill="FFFFFF"/>
              </w:rPr>
              <w:t>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middle school level, all students should have multiple opportunities every week to explore science laboratory investigations (labs). School laboratory investigations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middle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(NRC 2006, p. 77; NSTA, 2007).</w:t>
            </w:r>
            <w:r>
              <w:rPr>
                <w:rStyle w:val="apple-converted-space"/>
                <w:rFonts w:ascii="Segoe_uiregular" w:hAnsi="Segoe_uiregular"/>
                <w:color w:val="2D2D2D"/>
                <w:sz w:val="18"/>
                <w:szCs w:val="18"/>
                <w:shd w:val="clear" w:color="auto" w:fill="FFFFFF"/>
              </w:rPr>
              <w:t> </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World History Standard – 2109010</w:t>
            </w:r>
          </w:p>
        </w:tc>
        <w:tc>
          <w:tcPr>
            <w:tcW w:w="11700" w:type="dxa"/>
          </w:tcPr>
          <w:p w:rsidR="0030417A" w:rsidRDefault="007679B9">
            <w:r>
              <w:rPr>
                <w:rFonts w:ascii="Segoe_uiregular" w:hAnsi="Segoe_uiregular"/>
                <w:color w:val="2D2D2D"/>
                <w:sz w:val="18"/>
                <w:szCs w:val="18"/>
                <w:shd w:val="clear" w:color="auto" w:fill="FFFFFF"/>
              </w:rPr>
              <w:t>The primary content for this course pertains to the world's earliest civilizations to the ancient and classical civilizations of Africa, Asia, and Europe. Students will be exposed to the multiple dynamics of world history including economics, geography, politics, and religion/philosophy. Students will study methods of historical inquiry and primary and secondary historical documents.</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rPr>
              <w:br/>
            </w:r>
            <w:r>
              <w:rPr>
                <w:rStyle w:val="Strong"/>
                <w:rFonts w:ascii="Helvetica" w:hAnsi="Helvetica"/>
                <w:color w:val="2D2D2D"/>
                <w:sz w:val="18"/>
                <w:szCs w:val="18"/>
                <w:shd w:val="clear" w:color="auto" w:fill="FFFFFF"/>
              </w:rPr>
              <w:t>Mathematics Benchmark Guidance</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shd w:val="clear" w:color="auto" w:fill="FFFFFF"/>
              </w:rPr>
              <w:t>- Social Studies instruction should include opportunities for students to interpret and create representations of historical events and concepts using mathematical tables, charts, and graphs.</w:t>
            </w:r>
            <w:r>
              <w:rPr>
                <w:rStyle w:val="apple-converted-space"/>
                <w:rFonts w:ascii="Segoe_uiregular" w:hAnsi="Segoe_uiregular"/>
                <w:color w:val="2D2D2D"/>
                <w:sz w:val="18"/>
                <w:szCs w:val="18"/>
                <w:shd w:val="clear" w:color="auto" w:fill="FFFFFF"/>
              </w:rPr>
              <w:t> </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5A689F" w:rsidP="00490771">
            <w:pPr>
              <w:jc w:val="center"/>
              <w:rPr>
                <w:rFonts w:ascii="Georgia" w:hAnsi="Georgia" w:cs="Arial"/>
                <w:sz w:val="20"/>
              </w:rPr>
            </w:pPr>
            <w:r>
              <w:rPr>
                <w:rFonts w:ascii="Georgia" w:hAnsi="Georgia" w:cs="Arial"/>
                <w:sz w:val="20"/>
              </w:rPr>
              <w:t>World History Advanced - 2109</w:t>
            </w:r>
            <w:r w:rsidR="0030417A" w:rsidRPr="00490771">
              <w:rPr>
                <w:rFonts w:ascii="Georgia" w:hAnsi="Georgia" w:cs="Arial"/>
                <w:sz w:val="20"/>
              </w:rPr>
              <w:t>020</w:t>
            </w:r>
          </w:p>
        </w:tc>
        <w:tc>
          <w:tcPr>
            <w:tcW w:w="11700" w:type="dxa"/>
          </w:tcPr>
          <w:p w:rsidR="0030417A" w:rsidRDefault="005A689F">
            <w:r w:rsidRPr="005A689F">
              <w:rPr>
                <w:rFonts w:ascii="Segoe_uiregular" w:hAnsi="Segoe_uiregular"/>
                <w:color w:val="2D2D2D"/>
                <w:sz w:val="18"/>
                <w:szCs w:val="18"/>
                <w:shd w:val="clear" w:color="auto" w:fill="FFFFFF"/>
              </w:rPr>
              <w:t>The primary content for this course pertains to the world's earliest civilizations to the ancient and classical civilizations of Africa, Asia, and Europe. Students will be exposed to the multiple dynamics of world history including economics, geography, politics, and religion/philosophy. Students will study methods of historical inquiry and primary and secondary historical documents. </w:t>
            </w:r>
            <w:r w:rsidRPr="005A689F">
              <w:rPr>
                <w:rFonts w:ascii="Segoe_uiregular" w:hAnsi="Segoe_uiregular"/>
                <w:color w:val="2D2D2D"/>
                <w:sz w:val="18"/>
                <w:szCs w:val="18"/>
                <w:shd w:val="clear" w:color="auto" w:fill="FFFFFF"/>
              </w:rPr>
              <w:br/>
              <w:t xml:space="preserve">Honors/Advanced courses offer </w:t>
            </w:r>
            <w:proofErr w:type="spellStart"/>
            <w:r w:rsidRPr="005A689F">
              <w:rPr>
                <w:rFonts w:ascii="Segoe_uiregular" w:hAnsi="Segoe_uiregular"/>
                <w:color w:val="2D2D2D"/>
                <w:sz w:val="18"/>
                <w:szCs w:val="18"/>
                <w:shd w:val="clear" w:color="auto" w:fill="FFFFFF"/>
              </w:rPr>
              <w:t>scaffolded</w:t>
            </w:r>
            <w:proofErr w:type="spellEnd"/>
            <w:r w:rsidRPr="005A689F">
              <w:rPr>
                <w:rFonts w:ascii="Segoe_uiregular" w:hAnsi="Segoe_uiregular"/>
                <w:color w:val="2D2D2D"/>
                <w:sz w:val="18"/>
                <w:szCs w:val="18"/>
                <w:shd w:val="clear" w:color="auto" w:fill="FFFFFF"/>
              </w:rPr>
              <w:t xml:space="preserve"> learning opportunities for students to develop the critical skills of analysis, synthesis, and evaluation in a more rigorous and reflective academic setting. Students are empowered to perform at higher levels as they engage in the following: analyzing historical documents and supplementary readings, working in the context of thematically categorized information, becoming proficient in note-taking, participating in Socratic seminars/discussions, emphasizing free-response and document-based writing, contrasting opposing viewpoints, solving problems, etc. Students will develop and demonstrate their skills through participation in a capstone and/or extended research-based paper/project (e.g., history fair, participatory citizenship project, mock congressional hearing, projects for competitive evaluation, investment portfolio contests, or other teacher-directed projects). </w:t>
            </w:r>
            <w:r w:rsidRPr="005A689F">
              <w:rPr>
                <w:rFonts w:ascii="Segoe_uiregular" w:hAnsi="Segoe_uiregular"/>
                <w:color w:val="2D2D2D"/>
                <w:sz w:val="18"/>
                <w:szCs w:val="18"/>
                <w:shd w:val="clear" w:color="auto" w:fill="FFFFFF"/>
              </w:rPr>
              <w:br/>
            </w:r>
            <w:r w:rsidRPr="005A689F">
              <w:rPr>
                <w:rFonts w:ascii="Segoe_uiregular" w:hAnsi="Segoe_uiregular"/>
                <w:color w:val="2D2D2D"/>
                <w:sz w:val="18"/>
                <w:szCs w:val="18"/>
                <w:shd w:val="clear" w:color="auto" w:fill="FFFFFF"/>
              </w:rPr>
              <w:br/>
              <w:t>Mathematics Benchmark Guidance - Social Studies instruction should include opportunities for students to interpret and creat</w:t>
            </w:r>
            <w:r>
              <w:rPr>
                <w:rFonts w:ascii="Segoe_uiregular" w:hAnsi="Segoe_uiregular"/>
                <w:color w:val="2D2D2D"/>
                <w:sz w:val="18"/>
                <w:szCs w:val="18"/>
                <w:shd w:val="clear" w:color="auto" w:fill="FFFFFF"/>
              </w:rPr>
              <w:t xml:space="preserve">e representations of historical </w:t>
            </w:r>
            <w:r w:rsidRPr="005A689F">
              <w:rPr>
                <w:rFonts w:ascii="Segoe_uiregular" w:hAnsi="Segoe_uiregular"/>
                <w:color w:val="2D2D2D"/>
                <w:sz w:val="18"/>
                <w:szCs w:val="18"/>
                <w:shd w:val="clear" w:color="auto" w:fill="FFFFFF"/>
              </w:rPr>
              <w:t>events and concepts using mathematical tables, charts, and graphs.</w:t>
            </w:r>
            <w:r w:rsidRPr="005A689F">
              <w:t> </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Art in World Cultures – 0100070</w:t>
            </w:r>
          </w:p>
        </w:tc>
        <w:tc>
          <w:tcPr>
            <w:tcW w:w="11700" w:type="dxa"/>
          </w:tcPr>
          <w:p w:rsidR="0030417A" w:rsidRDefault="007679B9">
            <w:r>
              <w:rPr>
                <w:rFonts w:ascii="Segoe_uiregular" w:hAnsi="Segoe_uiregular"/>
                <w:color w:val="2D2D2D"/>
                <w:sz w:val="18"/>
                <w:szCs w:val="18"/>
                <w:shd w:val="clear" w:color="auto" w:fill="FFFFFF"/>
              </w:rPr>
              <w:t xml:space="preserve">Students explore art from around the world through project-based activities. Based on directed investigation, students reinterpret selected forms to promote understanding of themes, purposes, symbolism, and traditional formal characteristics. Students compare various cultural responses in art to universal themes, gaining respect for diverse perspectives and the rich heritage shared by cultures from around the world. Supporting geographic, cultural and societal studies, and historical context help students refine their understandings of time and place in global cultures. Students consider the value of preserving these works in </w:t>
            </w:r>
            <w:r>
              <w:rPr>
                <w:rFonts w:ascii="Segoe_uiregular" w:hAnsi="Segoe_uiregular"/>
                <w:color w:val="2D2D2D"/>
                <w:sz w:val="18"/>
                <w:szCs w:val="18"/>
                <w:shd w:val="clear" w:color="auto" w:fill="FFFFFF"/>
              </w:rPr>
              <w:lastRenderedPageBreak/>
              <w:t>today's museums and other public buildings, private collections, and in digital format for sharing and study via the Internet. This course incorporates hands-on activities and consumption of art materials.</w:t>
            </w:r>
          </w:p>
        </w:tc>
      </w:tr>
      <w:tr w:rsidR="0030417A" w:rsidTr="00E9358B">
        <w:tc>
          <w:tcPr>
            <w:tcW w:w="810" w:type="dxa"/>
            <w:vAlign w:val="center"/>
          </w:tcPr>
          <w:p w:rsidR="0030417A" w:rsidRDefault="0030417A" w:rsidP="00490771">
            <w:pPr>
              <w:jc w:val="center"/>
            </w:pPr>
            <w:r>
              <w:lastRenderedPageBreak/>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Exploratory Spanish – 0708100</w:t>
            </w:r>
          </w:p>
        </w:tc>
        <w:tc>
          <w:tcPr>
            <w:tcW w:w="11700" w:type="dxa"/>
          </w:tcPr>
          <w:p w:rsidR="001E27ED" w:rsidRPr="001E27ED" w:rsidRDefault="001E27ED" w:rsidP="001E27ED">
            <w:pPr>
              <w:rPr>
                <w:rFonts w:ascii="Segoe_uiregular" w:eastAsia="Times New Roman" w:hAnsi="Segoe_uiregular" w:cs="Times New Roman"/>
                <w:color w:val="2D2D2D"/>
                <w:sz w:val="18"/>
                <w:szCs w:val="18"/>
                <w:shd w:val="clear" w:color="auto" w:fill="FFFFFF"/>
              </w:rPr>
            </w:pPr>
            <w:r w:rsidRPr="001E27ED">
              <w:rPr>
                <w:rFonts w:ascii="Segoe_uiregular" w:eastAsia="Times New Roman" w:hAnsi="Segoe_uiregular" w:cs="Times New Roman"/>
                <w:color w:val="2D2D2D"/>
                <w:sz w:val="18"/>
                <w:szCs w:val="18"/>
                <w:shd w:val="clear" w:color="auto" w:fill="FFFFFF"/>
              </w:rPr>
              <w:t>The purpose of this course is to provide opportunities for improvement in student self-development through the study of Spanish language and culture.  The content includes, but is not limited to, the following:</w:t>
            </w:r>
            <w:r>
              <w:rPr>
                <w:rFonts w:ascii="Segoe_uiregular" w:eastAsia="Times New Roman" w:hAnsi="Segoe_uiregular" w:cs="Times New Roman"/>
                <w:color w:val="2D2D2D"/>
                <w:sz w:val="18"/>
                <w:szCs w:val="18"/>
                <w:shd w:val="clear" w:color="auto" w:fill="FFFFFF"/>
              </w:rPr>
              <w:t xml:space="preserve"> </w:t>
            </w:r>
            <w:r w:rsidRPr="001E27ED">
              <w:rPr>
                <w:rFonts w:ascii="Segoe_uiregular" w:eastAsia="Times New Roman" w:hAnsi="Segoe_uiregular" w:cs="Times New Roman"/>
                <w:color w:val="2D2D2D"/>
                <w:sz w:val="18"/>
                <w:szCs w:val="18"/>
              </w:rPr>
              <w:t>exploration of basic principles of Spanish language;</w:t>
            </w:r>
            <w:r>
              <w:rPr>
                <w:rFonts w:ascii="Segoe_uiregular" w:eastAsia="Times New Roman" w:hAnsi="Segoe_uiregular" w:cs="Times New Roman"/>
                <w:color w:val="2D2D2D"/>
                <w:sz w:val="18"/>
                <w:szCs w:val="18"/>
              </w:rPr>
              <w:t xml:space="preserve"> </w:t>
            </w:r>
            <w:r w:rsidRPr="001E27ED">
              <w:rPr>
                <w:rFonts w:ascii="Segoe_uiregular" w:eastAsia="Times New Roman" w:hAnsi="Segoe_uiregular" w:cs="Times New Roman"/>
                <w:color w:val="2D2D2D"/>
                <w:sz w:val="18"/>
                <w:szCs w:val="18"/>
              </w:rPr>
              <w:t>cultural concepts related to the Spanish-speaking world, and</w:t>
            </w:r>
            <w:r>
              <w:rPr>
                <w:rFonts w:ascii="Segoe_uiregular" w:eastAsia="Times New Roman" w:hAnsi="Segoe_uiregular" w:cs="Times New Roman"/>
                <w:color w:val="2D2D2D"/>
                <w:sz w:val="18"/>
                <w:szCs w:val="18"/>
              </w:rPr>
              <w:t xml:space="preserve"> </w:t>
            </w:r>
            <w:r>
              <w:rPr>
                <w:rFonts w:ascii="Segoe_uiregular" w:eastAsia="Times New Roman" w:hAnsi="Segoe_uiregular" w:cs="Times New Roman"/>
                <w:color w:val="2D2D2D"/>
                <w:sz w:val="18"/>
                <w:szCs w:val="18"/>
                <w:shd w:val="clear" w:color="auto" w:fill="FFFFFF"/>
              </w:rPr>
              <w:t>c</w:t>
            </w:r>
            <w:r w:rsidRPr="001E27ED">
              <w:rPr>
                <w:rFonts w:ascii="Segoe_uiregular" w:eastAsia="Times New Roman" w:hAnsi="Segoe_uiregular" w:cs="Times New Roman"/>
                <w:color w:val="2D2D2D"/>
                <w:sz w:val="18"/>
                <w:szCs w:val="18"/>
              </w:rPr>
              <w:t>omparisons between the students' own language and culture and that of Spanish-speaking countries.</w:t>
            </w:r>
          </w:p>
          <w:p w:rsidR="0030417A" w:rsidRPr="00E9358B" w:rsidRDefault="001E27ED" w:rsidP="00E9358B">
            <w:pPr>
              <w:shd w:val="clear" w:color="auto" w:fill="FFFFFF"/>
              <w:spacing w:after="150"/>
              <w:rPr>
                <w:rFonts w:ascii="Segoe_uiregular" w:eastAsia="Times New Roman" w:hAnsi="Segoe_uiregular" w:cs="Times New Roman"/>
                <w:color w:val="2D2D2D"/>
                <w:sz w:val="18"/>
                <w:szCs w:val="18"/>
              </w:rPr>
            </w:pPr>
            <w:r w:rsidRPr="001E27ED">
              <w:rPr>
                <w:rFonts w:ascii="Helvetica" w:eastAsia="Times New Roman" w:hAnsi="Helvetica" w:cs="Times New Roman"/>
                <w:b/>
                <w:bCs/>
                <w:color w:val="2D2D2D"/>
                <w:sz w:val="18"/>
                <w:szCs w:val="18"/>
              </w:rPr>
              <w:t>Major Concepts/Content</w:t>
            </w:r>
            <w:proofErr w:type="gramStart"/>
            <w:r w:rsidRPr="001E27ED">
              <w:rPr>
                <w:rFonts w:ascii="Helvetica" w:eastAsia="Times New Roman" w:hAnsi="Helvetica" w:cs="Times New Roman"/>
                <w:b/>
                <w:bCs/>
                <w:color w:val="2D2D2D"/>
                <w:sz w:val="18"/>
                <w:szCs w:val="18"/>
              </w:rPr>
              <w:t>:</w:t>
            </w:r>
            <w:proofErr w:type="gramEnd"/>
            <w:r>
              <w:rPr>
                <w:rFonts w:ascii="Helvetica" w:eastAsia="Times New Roman" w:hAnsi="Helvetica" w:cs="Times New Roman"/>
                <w:b/>
                <w:bCs/>
                <w:color w:val="2D2D2D"/>
                <w:sz w:val="18"/>
                <w:szCs w:val="18"/>
              </w:rPr>
              <w:br/>
            </w:r>
            <w:r w:rsidRPr="001E27ED">
              <w:rPr>
                <w:rFonts w:ascii="Segoe_uiregular" w:eastAsia="Times New Roman" w:hAnsi="Segoe_uiregular" w:cs="Times New Roman"/>
                <w:color w:val="2D2D2D"/>
                <w:sz w:val="18"/>
                <w:szCs w:val="18"/>
                <w:shd w:val="clear" w:color="auto" w:fill="FFFFFF"/>
              </w:rPr>
              <w:t>M/J Exploratory Spanish introduces students to the target language and its culture.  Students will learn beginning skill</w:t>
            </w:r>
            <w:r>
              <w:rPr>
                <w:rFonts w:ascii="Segoe_uiregular" w:eastAsia="Times New Roman" w:hAnsi="Segoe_uiregular" w:cs="Times New Roman"/>
                <w:color w:val="2D2D2D"/>
                <w:sz w:val="18"/>
                <w:szCs w:val="18"/>
                <w:shd w:val="clear" w:color="auto" w:fill="FFFFFF"/>
              </w:rPr>
              <w:t xml:space="preserve">s of listening and speaking and </w:t>
            </w:r>
            <w:r w:rsidRPr="001E27ED">
              <w:rPr>
                <w:rFonts w:ascii="Segoe_uiregular" w:eastAsia="Times New Roman" w:hAnsi="Segoe_uiregular" w:cs="Times New Roman"/>
                <w:color w:val="2D2D2D"/>
                <w:sz w:val="18"/>
                <w:szCs w:val="18"/>
                <w:shd w:val="clear" w:color="auto" w:fill="FFFFFF"/>
              </w:rPr>
              <w:t>be introduced to basic skills in reading and writing in Spanish.  Also, culture and comparisons are includ</w:t>
            </w:r>
            <w:r w:rsidR="00E9358B">
              <w:rPr>
                <w:rFonts w:ascii="Segoe_uiregular" w:eastAsia="Times New Roman" w:hAnsi="Segoe_uiregular" w:cs="Times New Roman"/>
                <w:color w:val="2D2D2D"/>
                <w:sz w:val="18"/>
                <w:szCs w:val="18"/>
                <w:shd w:val="clear" w:color="auto" w:fill="FFFFFF"/>
              </w:rPr>
              <w:t>ed in this one-semester course.</w:t>
            </w:r>
            <w:r w:rsidRPr="001E27ED">
              <w:rPr>
                <w:rFonts w:ascii="Segoe_uiregular" w:eastAsia="Times New Roman" w:hAnsi="Segoe_uiregular" w:cs="Times New Roman"/>
                <w:color w:val="2D2D2D"/>
                <w:sz w:val="18"/>
                <w:szCs w:val="18"/>
                <w:shd w:val="clear" w:color="auto" w:fill="FFFFFF"/>
              </w:rPr>
              <w:br/>
              <w:t>This course shall integrate the Goal 3 Student Performance Standards of the Florida System of School Improvement and Accountability, as appropriate to the content and processes of the subject matter.  It also reflects and includes appropriate Florida Standards benchmarks.</w:t>
            </w:r>
            <w:r w:rsidRPr="001E27ED">
              <w:rPr>
                <w:rFonts w:ascii="Segoe_uiregular" w:eastAsia="Times New Roman" w:hAnsi="Segoe_uiregular" w:cs="Times New Roman"/>
                <w:color w:val="2D2D2D"/>
                <w:sz w:val="18"/>
                <w:szCs w:val="18"/>
                <w:shd w:val="clear" w:color="auto" w:fill="FFFFFF"/>
              </w:rPr>
              <w:br/>
              <w:t>The standards and benchmarks listed for this course are aligned with the expected levels of profic</w:t>
            </w:r>
            <w:r w:rsidR="00E9358B">
              <w:rPr>
                <w:rFonts w:ascii="Segoe_uiregular" w:eastAsia="Times New Roman" w:hAnsi="Segoe_uiregular" w:cs="Times New Roman"/>
                <w:color w:val="2D2D2D"/>
                <w:sz w:val="18"/>
                <w:szCs w:val="18"/>
                <w:shd w:val="clear" w:color="auto" w:fill="FFFFFF"/>
              </w:rPr>
              <w:t>iency, rather than grade levels</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Reading 1 Advanced (Adventures in Reading)-1008020</w:t>
            </w:r>
          </w:p>
        </w:tc>
        <w:tc>
          <w:tcPr>
            <w:tcW w:w="11700" w:type="dxa"/>
          </w:tcPr>
          <w:p w:rsidR="0030417A" w:rsidRDefault="001E27ED">
            <w:pPr>
              <w:rPr>
                <w:rFonts w:ascii="Segoe_uiregular" w:hAnsi="Segoe_uiregular"/>
                <w:color w:val="2D2D2D"/>
                <w:sz w:val="18"/>
                <w:szCs w:val="18"/>
                <w:shd w:val="clear" w:color="auto" w:fill="FFFFFF"/>
              </w:rPr>
            </w:pPr>
            <w:r>
              <w:rPr>
                <w:rFonts w:ascii="Segoe_uiregular" w:hAnsi="Segoe_uiregular"/>
                <w:color w:val="2D2D2D"/>
                <w:sz w:val="18"/>
                <w:szCs w:val="18"/>
                <w:shd w:val="clear" w:color="auto" w:fill="FFFFFF"/>
              </w:rPr>
              <w:t>The purpose of this course is to increase reading fluency and endurance through advanced integrated experiences in the language arts. This course incorporates reading and analysis of literary and informational selections to develop critical and close reading skills. At the end of 6th grade students are expected to read and comprehend texts in the 6-8 grade complexity band proficiently and read texts at the high end of the band with support.</w:t>
            </w:r>
          </w:p>
          <w:p w:rsidR="001E27ED" w:rsidRDefault="001E27ED">
            <w:r w:rsidRPr="00E9358B">
              <w:rPr>
                <w:rFonts w:ascii="Segoe_uiregular" w:hAnsi="Segoe_uiregular"/>
                <w:b/>
                <w:color w:val="2D2D2D"/>
                <w:sz w:val="18"/>
                <w:szCs w:val="18"/>
                <w:shd w:val="clear" w:color="auto" w:fill="FFFFFF"/>
              </w:rPr>
              <w:t>*Note*: This course will also incorporate technology ISTE standards to prepare students for future technology courses</w:t>
            </w:r>
            <w:r>
              <w:rPr>
                <w:rFonts w:ascii="Segoe_uiregular" w:hAnsi="Segoe_uiregular"/>
                <w:color w:val="2D2D2D"/>
                <w:sz w:val="18"/>
                <w:szCs w:val="18"/>
                <w:shd w:val="clear" w:color="auto" w:fill="FFFFFF"/>
              </w:rPr>
              <w:t xml:space="preserve">. </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Band 1 –</w:t>
            </w:r>
          </w:p>
          <w:p w:rsidR="0030417A" w:rsidRPr="00490771" w:rsidRDefault="0030417A" w:rsidP="00490771">
            <w:pPr>
              <w:jc w:val="center"/>
              <w:rPr>
                <w:rFonts w:ascii="Georgia" w:hAnsi="Georgia" w:cs="Arial"/>
                <w:sz w:val="20"/>
              </w:rPr>
            </w:pPr>
            <w:r w:rsidRPr="00490771">
              <w:rPr>
                <w:rFonts w:ascii="Georgia" w:hAnsi="Georgia" w:cs="Arial"/>
                <w:sz w:val="20"/>
              </w:rPr>
              <w:t>1302000</w:t>
            </w:r>
          </w:p>
        </w:tc>
        <w:tc>
          <w:tcPr>
            <w:tcW w:w="11700" w:type="dxa"/>
          </w:tcPr>
          <w:p w:rsidR="0030417A" w:rsidRDefault="001E27ED">
            <w:r>
              <w:rPr>
                <w:rFonts w:ascii="Segoe_uiregular" w:hAnsi="Segoe_uiregular"/>
                <w:color w:val="2D2D2D"/>
                <w:sz w:val="18"/>
                <w:szCs w:val="18"/>
                <w:shd w:val="clear" w:color="auto" w:fill="FFFFFF"/>
              </w:rPr>
              <w:t>Students with little or no instrumental experience develop foundational instrumental technique, foundational music literacy, and aesthetic musical awareness through rehearsal, performance, and study of high-quality band literature. Instrumentalists work on the fundamentals of music notation, sound production, instrument care and maintenance, and personal and group rehearsal strategies.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Fitness Grade 6 – 1508000</w:t>
            </w:r>
          </w:p>
        </w:tc>
        <w:tc>
          <w:tcPr>
            <w:tcW w:w="11700" w:type="dxa"/>
          </w:tcPr>
          <w:p w:rsidR="0030417A" w:rsidRDefault="001E27ED">
            <w:r>
              <w:rPr>
                <w:rFonts w:ascii="Segoe_uiregular" w:hAnsi="Segoe_uiregular"/>
                <w:color w:val="2D2D2D"/>
                <w:sz w:val="18"/>
                <w:szCs w:val="18"/>
                <w:shd w:val="clear" w:color="auto" w:fill="FFFFFF"/>
              </w:rPr>
              <w:t>This fitness course is designed for 6th grade students and intended to be 18 weeks in length. The purpose of this course is to provide students with the knowledge, skills, and values they need to become healthy and physically active for a lifetime. This course addresses both the health and skill-related components of physical fitness which are critical for students' success.</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Gymnastics/Dance – 1508100</w:t>
            </w:r>
          </w:p>
        </w:tc>
        <w:tc>
          <w:tcPr>
            <w:tcW w:w="11700" w:type="dxa"/>
          </w:tcPr>
          <w:p w:rsidR="0030417A" w:rsidRDefault="001E27ED">
            <w:r>
              <w:rPr>
                <w:rFonts w:ascii="Segoe_uiregular" w:hAnsi="Segoe_uiregular"/>
                <w:color w:val="2D2D2D"/>
                <w:sz w:val="18"/>
                <w:szCs w:val="18"/>
                <w:shd w:val="clear" w:color="auto" w:fill="FFFFFF"/>
              </w:rPr>
              <w:t>This course is designed for 6th grade students and intended to be 18 weeks in length. The purpose of this course is to provide students with the knowledge, skills, and values necessary to design and perform educational gymnastics and dance sequences in a variety of settings. "Educational" gymnastics is intended to have an emphasis on body awareness, body management, maximum participation, high success rates, and open-ended responses from students. Integrating fitness throughout the content is critical to the success of the course.</w:t>
            </w:r>
          </w:p>
        </w:tc>
      </w:tr>
      <w:tr w:rsidR="0030417A" w:rsidTr="00E9358B">
        <w:tc>
          <w:tcPr>
            <w:tcW w:w="810" w:type="dxa"/>
            <w:vAlign w:val="center"/>
          </w:tcPr>
          <w:p w:rsidR="0030417A" w:rsidRDefault="0030417A" w:rsidP="00490771">
            <w:pPr>
              <w:jc w:val="center"/>
            </w:pPr>
            <w:r>
              <w:t>6</w:t>
            </w:r>
          </w:p>
        </w:tc>
        <w:tc>
          <w:tcPr>
            <w:tcW w:w="2610" w:type="dxa"/>
            <w:vAlign w:val="center"/>
          </w:tcPr>
          <w:p w:rsidR="0030417A" w:rsidRPr="00490771" w:rsidRDefault="0030417A" w:rsidP="00490771">
            <w:pPr>
              <w:jc w:val="center"/>
              <w:rPr>
                <w:rFonts w:ascii="Georgia" w:hAnsi="Georgia" w:cs="Arial"/>
                <w:sz w:val="20"/>
              </w:rPr>
            </w:pPr>
            <w:r w:rsidRPr="00490771">
              <w:rPr>
                <w:rFonts w:ascii="Georgia" w:hAnsi="Georgia" w:cs="Arial"/>
                <w:sz w:val="20"/>
              </w:rPr>
              <w:t>Learning Strategies 6th Grade – 7863090LS6</w:t>
            </w:r>
          </w:p>
        </w:tc>
        <w:tc>
          <w:tcPr>
            <w:tcW w:w="11700" w:type="dxa"/>
          </w:tcPr>
          <w:p w:rsidR="0030417A" w:rsidRDefault="001E27ED">
            <w:r>
              <w:rPr>
                <w:rFonts w:ascii="Segoe_uiregular" w:hAnsi="Segoe_uiregular"/>
                <w:color w:val="2D2D2D"/>
                <w:sz w:val="18"/>
                <w:szCs w:val="18"/>
                <w:shd w:val="clear" w:color="auto" w:fill="FFFFFF"/>
              </w:rPr>
              <w:t>The purpose of this course is to enable students with disabilities to acquire and generalize strategies and skills across academic and community settings to achieve annual goals based on assessed needs and the student’s individual educational plan (IEP).</w:t>
            </w:r>
            <w:r>
              <w:rPr>
                <w:rFonts w:ascii="Segoe_uiregular" w:hAnsi="Segoe_uiregular"/>
                <w:color w:val="2D2D2D"/>
                <w:sz w:val="18"/>
                <w:szCs w:val="18"/>
              </w:rPr>
              <w:br/>
            </w:r>
            <w:r>
              <w:rPr>
                <w:rFonts w:ascii="Segoe_uiregular" w:hAnsi="Segoe_uiregular"/>
                <w:color w:val="2D2D2D"/>
                <w:sz w:val="18"/>
                <w:szCs w:val="18"/>
                <w:shd w:val="clear" w:color="auto" w:fill="FFFFFF"/>
              </w:rPr>
              <w:t>This course is designed for students with disabilities who need intensive individualized intervention in learning strategies. The course may address academic skill deficits enabling students to learn strategies t</w:t>
            </w:r>
            <w:bookmarkStart w:id="0" w:name="_GoBack"/>
            <w:bookmarkEnd w:id="0"/>
            <w:r>
              <w:rPr>
                <w:rFonts w:ascii="Segoe_uiregular" w:hAnsi="Segoe_uiregular"/>
                <w:color w:val="2D2D2D"/>
                <w:sz w:val="18"/>
                <w:szCs w:val="18"/>
                <w:shd w:val="clear" w:color="auto" w:fill="FFFFFF"/>
              </w:rPr>
              <w:t>o access the general curriculum and close educational gaps.</w:t>
            </w:r>
            <w:r>
              <w:rPr>
                <w:rFonts w:ascii="Segoe_uiregular" w:hAnsi="Segoe_uiregular"/>
                <w:color w:val="2D2D2D"/>
                <w:sz w:val="18"/>
                <w:szCs w:val="18"/>
              </w:rPr>
              <w:br/>
            </w:r>
            <w:r>
              <w:rPr>
                <w:rFonts w:ascii="Segoe_uiregular" w:hAnsi="Segoe_uiregular"/>
                <w:color w:val="2D2D2D"/>
                <w:sz w:val="18"/>
                <w:szCs w:val="18"/>
                <w:shd w:val="clear" w:color="auto" w:fill="FFFFFF"/>
              </w:rPr>
              <w:t>A student may repeat this course. The particular course requirements that the student should master each year must be specified on an individual basis and relate to achievement of annual goals on the student’s IEP. Instruction in subsequent courses should be designed to build upon students’ previously mastered skills, not repeat previous course content.</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rPr>
              <w:br/>
            </w:r>
            <w:r>
              <w:rPr>
                <w:rFonts w:ascii="Segoe_uiregular" w:hAnsi="Segoe_uiregular"/>
                <w:color w:val="2D2D2D"/>
                <w:sz w:val="18"/>
                <w:szCs w:val="18"/>
                <w:shd w:val="clear" w:color="auto" w:fill="FFFFFF"/>
              </w:rPr>
              <w:t>Instructional activities involving practical applications of course requirements may occur in home, school, and community settings for the purpose of practice, generalization, and maintenance of skills and strategies. These applications may require that the student be trained in the use of related technology, tools, and equipment.</w:t>
            </w:r>
            <w:r>
              <w:rPr>
                <w:rFonts w:ascii="Segoe_uiregular" w:hAnsi="Segoe_uiregular"/>
                <w:color w:val="2D2D2D"/>
                <w:sz w:val="18"/>
                <w:szCs w:val="18"/>
              </w:rPr>
              <w:br/>
            </w:r>
            <w:r>
              <w:rPr>
                <w:rFonts w:ascii="Segoe_uiregular" w:hAnsi="Segoe_uiregular"/>
                <w:color w:val="2D2D2D"/>
                <w:sz w:val="18"/>
                <w:szCs w:val="18"/>
                <w:shd w:val="clear" w:color="auto" w:fill="FFFFFF"/>
              </w:rPr>
              <w:t>This course is designed to address a range of abilities within the population of students with disabilities. Course requirements may be added or modified based on assessed needs indicated in the student’s IEP.</w:t>
            </w:r>
          </w:p>
        </w:tc>
      </w:tr>
    </w:tbl>
    <w:p w:rsidR="0038667D" w:rsidRDefault="0038667D"/>
    <w:sectPr w:rsidR="0038667D" w:rsidSect="003041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_ui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107"/>
    <w:multiLevelType w:val="multilevel"/>
    <w:tmpl w:val="757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71AE7"/>
    <w:multiLevelType w:val="hybridMultilevel"/>
    <w:tmpl w:val="8424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853A1"/>
    <w:multiLevelType w:val="hybridMultilevel"/>
    <w:tmpl w:val="AF000838"/>
    <w:lvl w:ilvl="0" w:tplc="D098FC1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4807711A"/>
    <w:multiLevelType w:val="multilevel"/>
    <w:tmpl w:val="7F80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E85EE1"/>
    <w:multiLevelType w:val="hybridMultilevel"/>
    <w:tmpl w:val="6576EE40"/>
    <w:lvl w:ilvl="0" w:tplc="D098FC1E">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A"/>
    <w:rsid w:val="00056BC7"/>
    <w:rsid w:val="001E27ED"/>
    <w:rsid w:val="0030417A"/>
    <w:rsid w:val="00346D9D"/>
    <w:rsid w:val="0038667D"/>
    <w:rsid w:val="00490771"/>
    <w:rsid w:val="005A689F"/>
    <w:rsid w:val="007679B9"/>
    <w:rsid w:val="00D77437"/>
    <w:rsid w:val="00DE1F50"/>
    <w:rsid w:val="00E13A3E"/>
    <w:rsid w:val="00E9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C460-9698-4EAE-AEEC-31ED1FA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437"/>
    <w:pPr>
      <w:ind w:left="720"/>
      <w:contextualSpacing/>
    </w:pPr>
  </w:style>
  <w:style w:type="paragraph" w:styleId="NormalWeb">
    <w:name w:val="Normal (Web)"/>
    <w:basedOn w:val="Normal"/>
    <w:uiPriority w:val="99"/>
    <w:semiHidden/>
    <w:unhideWhenUsed/>
    <w:rsid w:val="00D77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9B9"/>
  </w:style>
  <w:style w:type="character" w:styleId="Strong">
    <w:name w:val="Strong"/>
    <w:basedOn w:val="DefaultParagraphFont"/>
    <w:uiPriority w:val="22"/>
    <w:qFormat/>
    <w:rsid w:val="00767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8978">
      <w:bodyDiv w:val="1"/>
      <w:marLeft w:val="0"/>
      <w:marRight w:val="0"/>
      <w:marTop w:val="0"/>
      <w:marBottom w:val="0"/>
      <w:divBdr>
        <w:top w:val="none" w:sz="0" w:space="0" w:color="auto"/>
        <w:left w:val="none" w:sz="0" w:space="0" w:color="auto"/>
        <w:bottom w:val="none" w:sz="0" w:space="0" w:color="auto"/>
        <w:right w:val="none" w:sz="0" w:space="0" w:color="auto"/>
      </w:divBdr>
    </w:div>
    <w:div w:id="1165317860">
      <w:bodyDiv w:val="1"/>
      <w:marLeft w:val="0"/>
      <w:marRight w:val="0"/>
      <w:marTop w:val="0"/>
      <w:marBottom w:val="0"/>
      <w:divBdr>
        <w:top w:val="none" w:sz="0" w:space="0" w:color="auto"/>
        <w:left w:val="none" w:sz="0" w:space="0" w:color="auto"/>
        <w:bottom w:val="none" w:sz="0" w:space="0" w:color="auto"/>
        <w:right w:val="none" w:sz="0" w:space="0" w:color="auto"/>
      </w:divBdr>
    </w:div>
    <w:div w:id="1333680563">
      <w:bodyDiv w:val="1"/>
      <w:marLeft w:val="0"/>
      <w:marRight w:val="0"/>
      <w:marTop w:val="0"/>
      <w:marBottom w:val="0"/>
      <w:divBdr>
        <w:top w:val="none" w:sz="0" w:space="0" w:color="auto"/>
        <w:left w:val="none" w:sz="0" w:space="0" w:color="auto"/>
        <w:bottom w:val="none" w:sz="0" w:space="0" w:color="auto"/>
        <w:right w:val="none" w:sz="0" w:space="0" w:color="auto"/>
      </w:divBdr>
    </w:div>
    <w:div w:id="20346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1DDB-266B-442B-AB18-9FB7CA45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5</cp:revision>
  <dcterms:created xsi:type="dcterms:W3CDTF">2016-02-29T21:21:00Z</dcterms:created>
  <dcterms:modified xsi:type="dcterms:W3CDTF">2016-03-03T20:19:00Z</dcterms:modified>
</cp:coreProperties>
</file>